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widowControl/>
        <w:tabs>
          <w:tab w:val="clear" w:pos="708"/>
          <w:tab w:val="center" w:pos="4677" w:leader="none"/>
          <w:tab w:val="right" w:pos="9355" w:leader="none"/>
        </w:tabs>
        <w:ind w:left="6804" w:hanging="0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Приложение №10 к решению </w:t>
      </w:r>
    </w:p>
    <w:p>
      <w:pPr>
        <w:pStyle w:val="Normal"/>
        <w:keepNext w:val="true"/>
        <w:widowControl/>
        <w:shd w:val="clear" w:color="auto" w:fill="FFFFFF"/>
        <w:ind w:left="6804" w:hanging="0"/>
        <w:rPr>
          <w:b w:val="false"/>
          <w:b w:val="false"/>
          <w:spacing w:val="-1"/>
        </w:rPr>
      </w:pPr>
      <w:r>
        <w:rPr>
          <w:b w:val="false"/>
          <w:spacing w:val="-1"/>
        </w:rPr>
        <w:t xml:space="preserve">Муниципального Собрания </w:t>
      </w:r>
    </w:p>
    <w:p>
      <w:pPr>
        <w:pStyle w:val="Normal"/>
        <w:keepNext w:val="true"/>
        <w:widowControl/>
        <w:overflowPunct w:val="false"/>
        <w:ind w:left="5652" w:firstLine="720"/>
        <w:jc w:val="both"/>
        <w:textAlignment w:val="baseline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        </w:t>
      </w:r>
      <w:r>
        <w:rPr>
          <w:b w:val="false"/>
          <w:bCs w:val="false"/>
        </w:rPr>
        <w:t xml:space="preserve">от           .2022 г. № </w:t>
      </w:r>
    </w:p>
    <w:p>
      <w:pPr>
        <w:pStyle w:val="Normal"/>
        <w:keepNext w:val="true"/>
        <w:widowControl/>
        <w:overflowPunct w:val="false"/>
        <w:ind w:left="6804" w:hanging="432"/>
        <w:jc w:val="both"/>
        <w:textAlignment w:val="baselin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keepNext w:val="true"/>
        <w:widowControl/>
        <w:overflowPunct w:val="false"/>
        <w:ind w:left="6804" w:hanging="432"/>
        <w:jc w:val="both"/>
        <w:textAlignment w:val="baselin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keepNext w:val="true"/>
        <w:widowControl/>
        <w:overflowPunct w:val="false"/>
        <w:ind w:left="6804" w:hanging="432"/>
        <w:jc w:val="both"/>
        <w:textAlignment w:val="baselin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keepNext w:val="true"/>
        <w:widowControl/>
        <w:overflowPunct w:val="false"/>
        <w:ind w:left="5652" w:firstLine="720"/>
        <w:jc w:val="both"/>
        <w:textAlignment w:val="baseline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                            </w:t>
      </w:r>
      <w:r>
        <w:rPr>
          <w:b w:val="false"/>
          <w:bCs w:val="false"/>
          <w:sz w:val="24"/>
          <w:szCs w:val="24"/>
        </w:rPr>
        <w:t>Таблица 1</w:t>
      </w:r>
    </w:p>
    <w:tbl>
      <w:tblPr>
        <w:tblW w:w="9702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003"/>
        <w:gridCol w:w="4264"/>
        <w:gridCol w:w="1474"/>
        <w:gridCol w:w="1477"/>
        <w:gridCol w:w="1484"/>
      </w:tblGrid>
      <w:tr>
        <w:trPr>
          <w:trHeight w:val="668" w:hRule="atLeast"/>
        </w:trPr>
        <w:tc>
          <w:tcPr>
            <w:tcW w:w="970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дотации на выравнивание бюджетной обеспеченности поселений в части, формируемой за счет субвенций из областного бюджета на 2023 год и на плановый период 2024 и 2025 годов</w:t>
            </w:r>
          </w:p>
        </w:tc>
      </w:tr>
      <w:tr>
        <w:trPr>
          <w:trHeight w:val="145" w:hRule="atLeast"/>
        </w:trPr>
        <w:tc>
          <w:tcPr>
            <w:tcW w:w="9702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/>
              <w:t xml:space="preserve">                                                                                                                                                                    </w:t>
            </w:r>
            <w:r>
              <w:rPr/>
              <w:t>(тыс. рублей)</w:t>
            </w:r>
          </w:p>
        </w:tc>
      </w:tr>
      <w:tr>
        <w:trPr>
          <w:trHeight w:val="132" w:hRule="atLeast"/>
        </w:trPr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№ </w:t>
            </w:r>
            <w:r>
              <w:rPr>
                <w:b w:val="false"/>
                <w:bCs w:val="false"/>
              </w:rPr>
              <w:t>п/п</w:t>
            </w:r>
          </w:p>
        </w:tc>
        <w:tc>
          <w:tcPr>
            <w:tcW w:w="426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Наименования муниципальных образований</w:t>
            </w:r>
          </w:p>
        </w:tc>
        <w:tc>
          <w:tcPr>
            <w:tcW w:w="443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Сумма</w:t>
            </w:r>
          </w:p>
        </w:tc>
      </w:tr>
      <w:tr>
        <w:trPr>
          <w:trHeight w:val="131" w:hRule="atLeast"/>
        </w:trPr>
        <w:tc>
          <w:tcPr>
            <w:tcW w:w="10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4264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2023 год</w:t>
            </w:r>
          </w:p>
        </w:tc>
        <w:tc>
          <w:tcPr>
            <w:tcW w:w="14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2024 год</w:t>
            </w:r>
          </w:p>
        </w:tc>
        <w:tc>
          <w:tcPr>
            <w:tcW w:w="14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2025 год</w:t>
            </w:r>
          </w:p>
        </w:tc>
      </w:tr>
      <w:tr>
        <w:trPr>
          <w:trHeight w:val="145" w:hRule="atLeast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</w:t>
            </w:r>
          </w:p>
        </w:tc>
        <w:tc>
          <w:tcPr>
            <w:tcW w:w="42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Бобылевское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39,7</w:t>
            </w:r>
          </w:p>
        </w:tc>
        <w:tc>
          <w:tcPr>
            <w:tcW w:w="14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41,2</w:t>
            </w:r>
          </w:p>
        </w:tc>
        <w:tc>
          <w:tcPr>
            <w:tcW w:w="14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43,2</w:t>
            </w:r>
          </w:p>
        </w:tc>
      </w:tr>
      <w:tr>
        <w:trPr>
          <w:trHeight w:val="145" w:hRule="atLeast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2</w:t>
            </w:r>
          </w:p>
        </w:tc>
        <w:tc>
          <w:tcPr>
            <w:tcW w:w="42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Большекарайское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75,5</w:t>
            </w:r>
          </w:p>
        </w:tc>
        <w:tc>
          <w:tcPr>
            <w:tcW w:w="14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78,4</w:t>
            </w:r>
          </w:p>
        </w:tc>
        <w:tc>
          <w:tcPr>
            <w:tcW w:w="14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82,2</w:t>
            </w:r>
          </w:p>
        </w:tc>
      </w:tr>
      <w:tr>
        <w:trPr>
          <w:trHeight w:val="145" w:hRule="atLeast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3</w:t>
            </w:r>
          </w:p>
        </w:tc>
        <w:tc>
          <w:tcPr>
            <w:tcW w:w="42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Мордовокарайское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123,0</w:t>
            </w:r>
          </w:p>
        </w:tc>
        <w:tc>
          <w:tcPr>
            <w:tcW w:w="14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127,7</w:t>
            </w:r>
          </w:p>
        </w:tc>
        <w:tc>
          <w:tcPr>
            <w:tcW w:w="14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134,0</w:t>
            </w:r>
          </w:p>
        </w:tc>
      </w:tr>
      <w:tr>
        <w:trPr>
          <w:trHeight w:val="145" w:hRule="atLeast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4</w:t>
            </w:r>
          </w:p>
        </w:tc>
        <w:tc>
          <w:tcPr>
            <w:tcW w:w="42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Подгорненское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60,5</w:t>
            </w:r>
          </w:p>
        </w:tc>
        <w:tc>
          <w:tcPr>
            <w:tcW w:w="14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62,8</w:t>
            </w:r>
          </w:p>
        </w:tc>
        <w:tc>
          <w:tcPr>
            <w:tcW w:w="14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65,9</w:t>
            </w:r>
          </w:p>
        </w:tc>
      </w:tr>
      <w:tr>
        <w:trPr>
          <w:trHeight w:val="145" w:hRule="atLeast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5</w:t>
            </w:r>
          </w:p>
        </w:tc>
        <w:tc>
          <w:tcPr>
            <w:tcW w:w="42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Романовское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399,3</w:t>
            </w:r>
          </w:p>
        </w:tc>
        <w:tc>
          <w:tcPr>
            <w:tcW w:w="14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414,3</w:t>
            </w:r>
          </w:p>
        </w:tc>
        <w:tc>
          <w:tcPr>
            <w:tcW w:w="14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434,9</w:t>
            </w:r>
          </w:p>
        </w:tc>
      </w:tr>
      <w:tr>
        <w:trPr>
          <w:trHeight w:val="145" w:hRule="atLeast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6</w:t>
            </w:r>
          </w:p>
        </w:tc>
        <w:tc>
          <w:tcPr>
            <w:tcW w:w="42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Усть-Щербединское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58,7</w:t>
            </w:r>
          </w:p>
        </w:tc>
        <w:tc>
          <w:tcPr>
            <w:tcW w:w="14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60,9</w:t>
            </w:r>
          </w:p>
        </w:tc>
        <w:tc>
          <w:tcPr>
            <w:tcW w:w="14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63,9</w:t>
            </w:r>
          </w:p>
        </w:tc>
      </w:tr>
      <w:tr>
        <w:trPr>
          <w:trHeight w:val="291" w:hRule="atLeast"/>
        </w:trPr>
        <w:tc>
          <w:tcPr>
            <w:tcW w:w="1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42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rPr/>
            </w:pPr>
            <w:r>
              <w:rPr/>
              <w:t>Итого по муниципальным образованиям</w:t>
            </w:r>
          </w:p>
        </w:tc>
        <w:tc>
          <w:tcPr>
            <w:tcW w:w="14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/>
              <w:t>756,7</w:t>
            </w:r>
          </w:p>
        </w:tc>
        <w:tc>
          <w:tcPr>
            <w:tcW w:w="147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/>
              <w:t>785,3</w:t>
            </w:r>
          </w:p>
        </w:tc>
        <w:tc>
          <w:tcPr>
            <w:tcW w:w="148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/>
              <w:t>824,1</w:t>
            </w:r>
          </w:p>
        </w:tc>
      </w:tr>
    </w:tbl>
    <w:p>
      <w:pPr>
        <w:pStyle w:val="Normal"/>
        <w:keepNext w:val="true"/>
        <w:widowControl/>
        <w:overflowPunct w:val="false"/>
        <w:ind w:left="5652" w:firstLine="720"/>
        <w:jc w:val="both"/>
        <w:textAlignment w:val="baselin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keepNext w:val="true"/>
        <w:widowControl/>
        <w:overflowPunct w:val="false"/>
        <w:ind w:left="5652" w:firstLine="720"/>
        <w:jc w:val="both"/>
        <w:textAlignment w:val="baseline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keepNext w:val="true"/>
        <w:widowControl/>
        <w:overflowPunct w:val="false"/>
        <w:ind w:left="5652" w:firstLine="720"/>
        <w:jc w:val="both"/>
        <w:textAlignment w:val="baseline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 xml:space="preserve">                               </w:t>
      </w:r>
      <w:r>
        <w:rPr>
          <w:b w:val="false"/>
          <w:bCs w:val="false"/>
          <w:sz w:val="24"/>
          <w:szCs w:val="24"/>
        </w:rPr>
        <w:t>Таблица 2</w:t>
      </w:r>
    </w:p>
    <w:tbl>
      <w:tblPr>
        <w:tblW w:w="9880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880"/>
      </w:tblGrid>
      <w:tr>
        <w:trPr>
          <w:trHeight w:val="1982" w:hRule="atLeast"/>
        </w:trPr>
        <w:tc>
          <w:tcPr>
            <w:tcW w:w="9880" w:type="dxa"/>
            <w:tcBorders/>
            <w:shd w:color="auto" w:fill="auto" w:val="clear"/>
            <w:vAlign w:val="bottom"/>
          </w:tcPr>
          <w:tbl>
            <w:tblPr>
              <w:tblW w:w="9644" w:type="dxa"/>
              <w:jc w:val="left"/>
              <w:tblInd w:w="266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/>
            </w:tblPr>
            <w:tblGrid>
              <w:gridCol w:w="1284"/>
              <w:gridCol w:w="3823"/>
              <w:gridCol w:w="1413"/>
              <w:gridCol w:w="1552"/>
              <w:gridCol w:w="1572"/>
            </w:tblGrid>
            <w:tr>
              <w:trPr>
                <w:trHeight w:val="901" w:hRule="atLeast"/>
              </w:trPr>
              <w:tc>
                <w:tcPr>
                  <w:tcW w:w="9644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Распределение дотации на выравнивание бюджетной обеспеченности поселений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r>
                    <w:rPr>
                      <w:sz w:val="24"/>
                      <w:szCs w:val="24"/>
                      <w:lang w:val="ru-RU"/>
                    </w:rPr>
                    <w:t>и</w:t>
                  </w:r>
                  <w:r>
                    <w:rPr>
                      <w:sz w:val="24"/>
                      <w:szCs w:val="24"/>
                      <w:lang w:val="ru-RU"/>
                    </w:rPr>
                    <w:t>з бюджета муниципального район</w:t>
                  </w:r>
                  <w:r>
                    <w:rPr>
                      <w:sz w:val="24"/>
                      <w:szCs w:val="24"/>
                      <w:lang w:val="ru-RU"/>
                    </w:rPr>
                    <w:t>а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на 2023 год и на плановый период 2024 и 2025 годов</w:t>
                  </w:r>
                </w:p>
              </w:tc>
            </w:tr>
            <w:tr>
              <w:trPr>
                <w:trHeight w:val="169" w:hRule="atLeast"/>
              </w:trPr>
              <w:tc>
                <w:tcPr>
                  <w:tcW w:w="9644" w:type="dxa"/>
                  <w:gridSpan w:val="5"/>
                  <w:tcBorders/>
                  <w:shd w:color="auto" w:fill="auto" w:val="clear"/>
                  <w:vAlign w:val="bottom"/>
                </w:tcPr>
                <w:p>
                  <w:pPr>
                    <w:pStyle w:val="Normal"/>
                    <w:keepNext w:val="true"/>
                    <w:widowControl w:val="false"/>
                    <w:jc w:val="right"/>
                    <w:rPr/>
                  </w:pPr>
                  <w:r>
                    <w:rPr/>
                    <w:t xml:space="preserve"> </w:t>
                  </w:r>
                  <w:r>
                    <w:rPr/>
                    <w:t>(тыс. рублей)</w:t>
                  </w:r>
                </w:p>
              </w:tc>
            </w:tr>
            <w:tr>
              <w:trPr>
                <w:trHeight w:val="248" w:hRule="atLeast"/>
              </w:trPr>
              <w:tc>
                <w:tcPr>
                  <w:tcW w:w="128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 xml:space="preserve">№ </w:t>
                  </w:r>
                  <w:r>
                    <w:rPr>
                      <w:b w:val="false"/>
                      <w:bCs w:val="false"/>
                    </w:rPr>
                    <w:t>п/п</w:t>
                  </w:r>
                </w:p>
              </w:tc>
              <w:tc>
                <w:tcPr>
                  <w:tcW w:w="3823" w:type="dxa"/>
                  <w:vMerge w:val="restart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Наименования муниципальных образований</w:t>
                  </w:r>
                </w:p>
              </w:tc>
              <w:tc>
                <w:tcPr>
                  <w:tcW w:w="4537" w:type="dxa"/>
                  <w:gridSpan w:val="3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Сумма</w:t>
                  </w:r>
                </w:p>
              </w:tc>
            </w:tr>
            <w:tr>
              <w:trPr>
                <w:trHeight w:val="248" w:hRule="atLeast"/>
              </w:trPr>
              <w:tc>
                <w:tcPr>
                  <w:tcW w:w="1284" w:type="dxa"/>
                  <w:vMerge w:val="continue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</w:r>
                </w:p>
              </w:tc>
              <w:tc>
                <w:tcPr>
                  <w:tcW w:w="3823" w:type="dxa"/>
                  <w:vMerge w:val="continue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</w:r>
                </w:p>
              </w:tc>
              <w:tc>
                <w:tcPr>
                  <w:tcW w:w="141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2023 год</w:t>
                  </w:r>
                </w:p>
              </w:tc>
              <w:tc>
                <w:tcPr>
                  <w:tcW w:w="155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2024 год</w:t>
                  </w:r>
                </w:p>
              </w:tc>
              <w:tc>
                <w:tcPr>
                  <w:tcW w:w="1572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2025 год</w:t>
                  </w:r>
                </w:p>
              </w:tc>
            </w:tr>
            <w:tr>
              <w:trPr>
                <w:trHeight w:val="161" w:hRule="atLeast"/>
              </w:trPr>
              <w:tc>
                <w:tcPr>
                  <w:tcW w:w="128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1</w:t>
                  </w:r>
                </w:p>
              </w:tc>
              <w:tc>
                <w:tcPr>
                  <w:tcW w:w="3823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Подгорненское</w:t>
                  </w:r>
                </w:p>
              </w:tc>
              <w:tc>
                <w:tcPr>
                  <w:tcW w:w="1413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242,8</w:t>
                  </w:r>
                </w:p>
              </w:tc>
              <w:tc>
                <w:tcPr>
                  <w:tcW w:w="1552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253,7</w:t>
                  </w:r>
                </w:p>
              </w:tc>
              <w:tc>
                <w:tcPr>
                  <w:tcW w:w="1572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  <w:t>264,5</w:t>
                  </w:r>
                </w:p>
              </w:tc>
            </w:tr>
            <w:tr>
              <w:trPr>
                <w:trHeight w:val="70" w:hRule="atLeast"/>
              </w:trPr>
              <w:tc>
                <w:tcPr>
                  <w:tcW w:w="128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>
                      <w:b w:val="false"/>
                      <w:b w:val="false"/>
                      <w:bCs w:val="false"/>
                    </w:rPr>
                  </w:pPr>
                  <w:r>
                    <w:rPr>
                      <w:b w:val="false"/>
                      <w:bCs w:val="false"/>
                    </w:rPr>
                  </w:r>
                </w:p>
              </w:tc>
              <w:tc>
                <w:tcPr>
                  <w:tcW w:w="3823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rPr/>
                  </w:pPr>
                  <w:r>
                    <w:rPr/>
                    <w:t>Итого по муниципальным образованиям</w:t>
                  </w:r>
                </w:p>
              </w:tc>
              <w:tc>
                <w:tcPr>
                  <w:tcW w:w="1413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/>
                  </w:pPr>
                  <w:r>
                    <w:rPr/>
                    <w:t>242,8</w:t>
                  </w:r>
                </w:p>
              </w:tc>
              <w:tc>
                <w:tcPr>
                  <w:tcW w:w="1552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/>
                  </w:pPr>
                  <w:r>
                    <w:rPr/>
                    <w:t>253,7</w:t>
                  </w:r>
                </w:p>
              </w:tc>
              <w:tc>
                <w:tcPr>
                  <w:tcW w:w="1572" w:type="dxa"/>
                  <w:tcBorders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keepNext w:val="true"/>
                    <w:widowControl w:val="false"/>
                    <w:jc w:val="center"/>
                    <w:rPr/>
                  </w:pPr>
                  <w:r>
                    <w:rPr/>
                    <w:t>264,5</w:t>
                  </w:r>
                </w:p>
              </w:tc>
            </w:tr>
          </w:tbl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93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01d36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Application>LibreOffice/7.2.7.2$Windows_x86 LibreOffice_project/8d71d29d553c0f7dcbfa38fbfda25ee34cce99a2</Application>
  <AppVersion>15.0000</AppVersion>
  <Pages>1</Pages>
  <Words>140</Words>
  <Characters>808</Characters>
  <CharactersWithSpaces>1129</CharactersWithSpaces>
  <Paragraphs>64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2021-11-12T06:31:00Z</dcterms:created>
  <dc:creator>1</dc:creator>
  <dc:description/>
  <dc:language>ru-RU</dc:language>
  <cp:lastModifiedBy/>
  <dcterms:modified xsi:type="dcterms:W3CDTF">2022-10-21T16:44:21Z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